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הסכם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לעניין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תעסוקת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חיילים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בוגרי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עתודה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טכנולוגית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ומקצועות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הנהיגה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המשלבים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שירותם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שנערך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ונחתם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לחודש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בין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ממשלת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הביטחון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המנהל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הכללי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הביטחון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סמנכ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וביחד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ראש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אגף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הכספים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וחשב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הביטחון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המורשים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להתחייב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ולחתום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להרשאה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שפורסמה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בילקוט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פרסומים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6992,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19.2.15.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המשרד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מצד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אחד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לבין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המוסמכים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לחתום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ולהתחייב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בשמה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מצד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שני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הואיל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וצה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אגף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הטכנולוגיה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והלוגיסטיקה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בצה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אט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מעוניין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לפתח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מקצועית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חיילים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בשירות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חובה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מיועדים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לשרת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במקצועות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הנהיגה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בוגרי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העתודה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הטכנולוגית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ואוכלוסיות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נוספות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הנמנות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משרתי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החיילים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במטרה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לשלבם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בעתיד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בצורה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מיטבית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במקצועם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במשק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האזרחי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והואיל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עוסקת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בתחומים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מקצועיים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שהתנסות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תתרום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למיומנותם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המקצועית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החיילים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;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והואיל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והמשרד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מעוניין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לשלב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לצורכי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התנסות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והיכרות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ולפרקי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קצובים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חיילים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כעובדים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במפעלים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בסניפים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המופעלים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בכפוף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לתנאים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המפורטים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בהסכם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המסלול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והואיל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והצדדים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מעוניינים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לעגן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בהסכם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מחייב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התחייבויותיהם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ההדדיות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כאמור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וכמפורט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לפיכך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הוסכם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הוצהר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והותנה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הצדדים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כדלקמן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כללי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80" w:right="0" w:hanging="360"/>
        <w:contextualSpacing w:val="1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המבוא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להסכם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מהווה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בלתי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נפרד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הימנו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80" w:right="0" w:hanging="360"/>
        <w:contextualSpacing w:val="1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בהסכם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שצוין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המשרד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הכוונה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לרבות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אגף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הטכנולוגיה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והלוגיסטיקה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הטכנולוגיה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והאחזקה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הטכנולוגיה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והאחזקה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בצה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80" w:right="0" w:hanging="360"/>
        <w:contextualSpacing w:val="1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הכותרות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בהסכם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למען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הנוחות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ישמשו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לפרשנות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ההסכם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8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קהל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היעד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44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חיילים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למדו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לתעודת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טכנאי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הנדסאי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במקצועות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תעשייה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וניהול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מכונות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מכונאות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רכב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חשמל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אלקטרוניקה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אדריכלות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ובניין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44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חיילים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במקצועות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הנהיגה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בעלי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רישיון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ומעלה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44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מנגנון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הקליטה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ותכנית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התעסוקה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02"/>
        </w:tabs>
        <w:bidi w:val="1"/>
        <w:spacing w:after="0" w:before="0" w:line="276" w:lineRule="auto"/>
        <w:ind w:left="1080" w:right="0" w:hanging="360"/>
        <w:contextualSpacing w:val="1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המשרד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יפעל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לאפשר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חייל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הנכלל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במסלול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לצאת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לתעסוקה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30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02"/>
        </w:tabs>
        <w:bidi w:val="1"/>
        <w:spacing w:after="0" w:before="0" w:line="276" w:lineRule="auto"/>
        <w:ind w:left="1080" w:right="0" w:hanging="360"/>
        <w:contextualSpacing w:val="1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האמור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בסעיף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3(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לאוכלוסיית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הנהגים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יתאפשר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לצאת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לתעסוקה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60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80" w:right="0" w:hanging="360"/>
        <w:contextualSpacing w:val="1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המשתתפים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במסלול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תיקבע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שיקול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דעתו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הבלעדי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הטכנולוגיה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והאחזקה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02"/>
        </w:tabs>
        <w:bidi w:val="1"/>
        <w:spacing w:after="0" w:before="0" w:line="276" w:lineRule="auto"/>
        <w:ind w:left="1080" w:right="0" w:hanging="360"/>
        <w:contextualSpacing w:val="1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יקיים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ראיונות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לחיילים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טרם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השיבוץ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לחברות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וזאת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להתאים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העדפת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החייל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לתחום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העיסוק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ולשיבוצו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לתעסוקה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בקרבת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מגוריו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ובמועד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הרצוי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80" w:right="0" w:hanging="360"/>
        <w:contextualSpacing w:val="1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תנאי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הקבלה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למסלול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מפורטים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בנספח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להסכם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02"/>
        </w:tabs>
        <w:bidi w:val="1"/>
        <w:spacing w:after="0" w:before="0" w:line="276" w:lineRule="auto"/>
        <w:ind w:left="1080" w:right="0" w:hanging="360"/>
        <w:contextualSpacing w:val="1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המשרד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יעביר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החיילים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המועמדים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לשיבוץ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לעמידתם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בתנאים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תהא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רשאית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לקיים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ראיונות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התאמה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לחיילים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בטרם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תחילת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העסקתם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02"/>
        </w:tabs>
        <w:bidi w:val="1"/>
        <w:spacing w:after="0" w:before="0" w:line="276" w:lineRule="auto"/>
        <w:ind w:left="1080" w:right="0" w:hanging="360"/>
        <w:contextualSpacing w:val="1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מתחייבת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תעביר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לאישור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המשרד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רשימת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החיילים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שהתקבלו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להעסקה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בפרויקט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התפקידים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אליהם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שובצו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במסלול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יאוחר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ממעשרה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(10)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ממועד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העברת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המשרד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02"/>
        </w:tabs>
        <w:bidi w:val="1"/>
        <w:spacing w:after="0" w:before="0" w:line="276" w:lineRule="auto"/>
        <w:ind w:left="1080" w:right="0" w:hanging="360"/>
        <w:contextualSpacing w:val="1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מתחייבת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להעסיק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החיילים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בתחום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ההתמקצעות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שובץ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80" w:right="0" w:hanging="360"/>
        <w:contextualSpacing w:val="1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תעביר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לנציג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המשרד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מתום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תקופת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ההעסקה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מהחיילים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לפורמט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המצורף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נספח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למען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הסר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ספק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כאמור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יועבר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בתום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מתקופות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התעסוקה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החייל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התחייבויות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הצדדים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8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התחייבויות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מצהירה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ומתחייבת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בזאת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44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ברשותה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האמצעים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הפיזיים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הידע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הניסיון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הכלים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וכוח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וקידום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מקצועי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החיילים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הדרושים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להעסקתם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החיילים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כאמור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בהסכם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144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מתחייבת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להעסיק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ההסכם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החיילים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במקצועות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ובהיקפים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הבאים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6804.000000000001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98"/>
        <w:gridCol w:w="2338"/>
        <w:gridCol w:w="2168"/>
        <w:tblGridChange w:id="0">
          <w:tblGrid>
            <w:gridCol w:w="2298"/>
            <w:gridCol w:w="2338"/>
            <w:gridCol w:w="216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מקצוע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מספר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החיילים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חודש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נדרש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תעשייה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וניהול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מכונות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מכונאות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רכב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חשמל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אלקטרוניקה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מקצועות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נהיגה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אדריכלות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ובניין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1502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*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באחריות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לפרט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חודשי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הרלוונטיים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מטעמה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44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בעלת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היתרי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כדין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מטעם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הכלכלה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התחבורה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אישורי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בטיחות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הרישיונות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ההיתרים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והאישורים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האחרים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הנדרשים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לפעילותה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כדין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44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מצהירה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בעלת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ותק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פעילות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הפחות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בתחומי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עיסוקה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44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תקופת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ההעסקה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החייל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זמנית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לפרק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60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חייל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בשנה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לסוג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האוכלוסייה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המועסקת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44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מתחייבת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במשך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תקופת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ההעסקה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החייל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החייל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יעסוק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בתחום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ההתמקצעות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שובץ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44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תעסיק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החייל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דיני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העבודה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ובכלל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ומנוחה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עבודתו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החייל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44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תשלם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ישירות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לחייל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שכר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מינימום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מחויבת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לחייל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הזכויות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הסוציאליות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לרבות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הוצאות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נסיעה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הסכם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קיבוצי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וצו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הרחבה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44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למען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הסר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ספק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מחויבת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לספק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לחייל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תשלום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עבור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ארוחת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צהרים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שהדבר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לעובדי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המועסקים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בתפקיד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דומה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02"/>
        </w:tabs>
        <w:bidi w:val="1"/>
        <w:spacing w:after="0" w:before="0" w:line="276" w:lineRule="auto"/>
        <w:ind w:left="144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תגדיר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תפקיד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מטעמה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יפקח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יחנוך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ויהווה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כתובת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לחייל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בתקופת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העסקתו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הקשר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מטעם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").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תפקיד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אחראי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בקשר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שוטף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נציג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בנוגע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למימוש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התכנית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02"/>
        </w:tabs>
        <w:bidi w:val="1"/>
        <w:spacing w:after="0" w:before="0" w:line="276" w:lineRule="auto"/>
        <w:ind w:left="144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יובהר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תהיינה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טענות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המשרד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החיילים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הנוגע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לעבודת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החיילים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המועסקים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לרבות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מבלי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לגרוע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לטיב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אופן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הרמה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תוצרי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העבודה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השירות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הפעילות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החיילים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המועסקים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כאמור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02"/>
        </w:tabs>
        <w:bidi w:val="1"/>
        <w:spacing w:after="0" w:before="0" w:line="276" w:lineRule="auto"/>
        <w:ind w:left="144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מתחייבת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לשתף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פעולה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המשרד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במקרים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חיילים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שהועסקו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אצלה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הסכם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הגישו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תביעה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להכרה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הנכים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תגמולים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ושיקום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-1959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משפחות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חיילים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שנספו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במערכה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תגמולים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ושיקום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-1950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חוקי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השיקום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בגין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חבלה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מחלה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שאירעו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ובקשר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עבודתם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בכלל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מתחייבת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להעביר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למשרד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המסמכים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הרלוונטיים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הדרושים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לבירור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התביעה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02"/>
        </w:tabs>
        <w:bidi w:val="1"/>
        <w:spacing w:after="0" w:before="0" w:line="276" w:lineRule="auto"/>
        <w:ind w:left="144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מצהירה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בהתקשרותה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המשרד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פרויקט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ההעסקה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להוות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ניגוד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עניינים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כלשהוא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ומתחייבת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להתריע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בפני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המשרד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דיחוי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במקרה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לידיעתה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נוצר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ניגוד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עניינים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כאמור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8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התחייבויות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המשרד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44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המשרד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יעמיד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נציג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מטעמו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לטיפול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ומתן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מענה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עניין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44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יבצע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בקרה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רציפה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הקשר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מטעם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יועסק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החייל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התנהלותו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ואופן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התקדמותו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בעבודה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44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המשרד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מתחייב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לתת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מענה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לבעיות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התנהגות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ומשמעת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חיילים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בכפוף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לדיווח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הקשר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מטעם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המשרד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44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המשרד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מתחייב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זכויות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תנאי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השירות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שזכאים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החיילים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המשתתפים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ישמרו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ויינתנו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לחיילים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תקופת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העסקתם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44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המשרד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יפעל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לבצע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והתאמה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קפדניים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שיבוץ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החיילים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לקריטריונים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הקבועים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בנספח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ובהתאם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מגוריהם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והעדפתם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המקצועית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החיילים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וזאת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הצלחת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הפרויקט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44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8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התחייבויות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הדדיות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הצדדים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ישתפו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פעולה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לטובת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מימוש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תכנית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העסקה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למקצועות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הנקובים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בהסכם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לרבות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בעניינים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חברתיים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ומשמעתיים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עניינים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מנהליים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עניין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הדרוש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לקיום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וקידום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התכנית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כאמור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חיילים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ישולבו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להעסקה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108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האמור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' 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יובהר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המשרד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מתחייב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להפנות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כלשהו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חיילים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ולחברה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כנגד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המשרד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תביעה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דרישה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בגין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מעמד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החייל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108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החיילים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המועסקים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במעמד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חיילים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פקודות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הצבא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במעמד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שירות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תשלום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פקודות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הצבא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הרלבנטיות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והמשכורת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בתקופת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העבודה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תשולם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כאמור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בהסכם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ובהתאם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במקרה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פגיעה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ועקב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מילוי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תפקידם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יחולו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עליהם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חוקי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השיקום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הפסקת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העסקה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bidi w:val="1"/>
        <w:spacing w:after="0" w:before="0" w:line="276" w:lineRule="auto"/>
        <w:ind w:left="1076" w:right="0" w:hanging="283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הפסקת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ההעסקה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דרישת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תבוצע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בכפוף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לאישור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ועדה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ישתתף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נציג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מועסק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החייל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האמור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שנסיבות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הפסקת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העבודה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נובעות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מבעיות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משמעת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החייל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המשרד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מתחייב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לכנס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ועדה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48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מרגע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פניה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תטופל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עבירת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משמעת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המשרד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בתוך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48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מרגע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הפניה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תהא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ראשית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להשעות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החייל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מעבודתו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לאלתר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לכינוס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הוועדה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bidi w:val="1"/>
        <w:spacing w:after="0" w:before="0" w:line="276" w:lineRule="auto"/>
        <w:ind w:left="1360" w:right="0" w:hanging="284.00000000000006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לעצמו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הזכות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לשיקול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דעתו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הבלעדי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להפסיק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התקשרותו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הספק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וזאת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בהתראה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מראש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ובכתב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48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bidi w:val="1"/>
        <w:spacing w:after="0" w:before="0" w:line="276" w:lineRule="auto"/>
        <w:ind w:left="1360" w:right="0" w:hanging="284.00000000000006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שתופסק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עבודתו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חייל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בטרם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הזמן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שהוגדר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בהסכם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תשלם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עבור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העבודה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שבוצעו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להפסקת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העבודה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החייל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בפועל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8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תקופת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ההסכם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8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הסכם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תקף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לפרק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מרגע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חתימתו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ויחודש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מאליו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התקיים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האמור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8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להסכם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רשאי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בהודעה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בכתב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30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מראש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להביא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להפסקת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ההתקשרות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הסכם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8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אחריות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בנזיקין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וביטוח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8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פוטרת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המשרד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החיילים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מאחריות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נזק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אובדן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סוג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ייגרם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שלישי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ועקב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כתוצאה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מעבודת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החיילים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המועסקים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האמור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הפטור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מאחריות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יחול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שגרם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נזק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אובדן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כאמור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בזדון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8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תשפה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המשרד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החיילים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בגין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תשלום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הוצאה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יישאו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עקב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תביעה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דרישה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תוגש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נגדם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בגין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נזק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אובדן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פטרה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המשרד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החיילים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מאחריות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בגינם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כאמור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בסעיף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וזאת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פסק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בהסכמת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ובלבד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שהמשרד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החיילים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אפשרו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להתגונן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תביעה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דרישה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כאמור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8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תישא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באחריות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נזק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ייגרם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לחיילים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המועסקים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ועקב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ביצוע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עבודתם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8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במקרה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ייגרם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מהחיילים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המועסקים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נזק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לרבות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מוות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אחראית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בגינם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יוכרו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החיילים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משפחותיהם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כזכאים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חוקי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השיקום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תשפה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המשרד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בגין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תשלומים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והוצאות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יישא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המשרד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מכוח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חוקי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השיקום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מוסכם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כאמור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בסעיף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תוגבל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לסכום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אחראית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למניעת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ספק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מובהר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בזאת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לשיפוי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המשרד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חוקי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השיקום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8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מבלי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לגרוע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מאחריות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הסכם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מתחייבת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לערוך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ולקיים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חשבונה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ביטוחים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לכיסוי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אחריותה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כמפורט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בביטוחי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החבויות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יתווסף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המשרד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כמבוטח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אחריות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צולבת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המבוטחים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ובביטוחי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הרכוש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ייכלל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ויתור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שבוב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המשרד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והחיילים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הוויתור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כאמור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יחול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שגרם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לנזק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בזדון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8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מתחייבת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לבטח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החיילים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המועסקים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ביטוח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עובדיה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ולוודא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ביטוחי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החובה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והמקיף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במקצועות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הנהיגה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רכב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ינהגו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החיילים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העסקתם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יכסו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נהיגת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החיילים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לרבות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כיסוי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לנהג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צעיר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נהג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במידת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הצורך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8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מתחייבת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להמציא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לבקשת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המשרד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אישורי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ביטוח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ולשתף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פעולה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מימוש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הפוליסות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הצורך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8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שונות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8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תעביר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חיוביה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הסכם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תמחה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זכויותיה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הסכם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קיבלה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מראש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ובכתב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הסכמת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המשרד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8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מתחייבת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לשמור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בסוד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ידיעה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שתגיע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עקב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ביצוע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הסכם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להביא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חובה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לידיעת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עובדיה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שיפעלו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ההסכם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ולגרום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ידיעה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שתגיע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כאמור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לידיעתה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לידיעת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מעובדיה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תשמר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בסוד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סמכות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שיפוט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93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מוסכם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בזאת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הצדדים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סמכות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השיפוט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הסכם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תובענה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סכסוך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המוסמך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בתל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אביב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93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פרשנות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93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הצדדים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יראו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בסעיף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סעיפי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הסכם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חוזה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לטובת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שלישי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ובמיוחד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לטובת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החיילים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93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הודעות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ושינויים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76" w:right="0" w:hanging="283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הסכם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לשינוי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בהסכמתם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המפורשת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בכתב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הצדדים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שינוי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הסכמה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76" w:right="0" w:hanging="283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הודעות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הסכם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ימסרו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מקרה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בכתב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במפורש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תוקף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להודעה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נמסרה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בכתב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76" w:right="0" w:hanging="283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הודעה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הסכם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שנשלחה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הצדדים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למשנהו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בדואר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נמסרה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כתובה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הניתנת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להוכחה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לכתובתו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נמען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הסכם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רואים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כאילו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הגיעה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ארבעים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ושמונה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(48)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ממועד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מסירתה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למשלוח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נמסרה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כאמור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ממועד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המסירה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לראיה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באו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הצדים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החתום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משרד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הביטחון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____________</w:t>
        <w:tab/>
        <w:t xml:space="preserve">          </w:t>
        <w:tab/>
        <w:t xml:space="preserve">                          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1"/>
        </w:rPr>
        <w:t xml:space="preserve">מנכ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1"/>
        </w:rPr>
        <w:t xml:space="preserve">משהב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______________                                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1"/>
        </w:rPr>
        <w:t xml:space="preserve">סמנכ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1"/>
        </w:rPr>
        <w:t xml:space="preserve">ור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1"/>
        </w:rPr>
        <w:t xml:space="preserve">מנה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1"/>
        </w:rPr>
        <w:t xml:space="preserve">ראש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1"/>
        </w:rPr>
        <w:t xml:space="preserve">אגף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1"/>
        </w:rPr>
        <w:t xml:space="preserve">הכספים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1"/>
        </w:rPr>
        <w:t xml:space="preserve">וחשב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1"/>
        </w:rPr>
        <w:t xml:space="preserve">המשרד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40" w:top="1440" w:left="1800" w:right="1800" w:header="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1428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center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  <w:rPr>
        <w:b w:val="1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108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3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